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3B" w:rsidRPr="009E0F3B" w:rsidRDefault="009E0F3B" w:rsidP="009E0F3B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AD4F6D" w:rsidRPr="00116BA1" w:rsidRDefault="00AD4F6D" w:rsidP="009E0F3B">
      <w:pPr>
        <w:bidi/>
        <w:spacing w:after="0"/>
        <w:jc w:val="both"/>
        <w:rPr>
          <w:rFonts w:cs="B Titr"/>
          <w:b/>
          <w:bCs/>
          <w:sz w:val="28"/>
          <w:szCs w:val="28"/>
          <w:rtl/>
        </w:rPr>
      </w:pPr>
      <w:r w:rsidRPr="00116BA1">
        <w:rPr>
          <w:rFonts w:cs="B Titr" w:hint="cs"/>
          <w:b/>
          <w:bCs/>
          <w:sz w:val="28"/>
          <w:szCs w:val="28"/>
          <w:rtl/>
        </w:rPr>
        <w:t>عملکرد فعالیتهای اداره ترویج و آموزش شهرستان در سال (</w:t>
      </w:r>
      <w:r w:rsidR="00B170BD" w:rsidRPr="00116BA1">
        <w:rPr>
          <w:rFonts w:cs="B Titr" w:hint="cs"/>
          <w:b/>
          <w:bCs/>
          <w:sz w:val="28"/>
          <w:szCs w:val="28"/>
          <w:rtl/>
        </w:rPr>
        <w:t>97</w:t>
      </w:r>
      <w:r w:rsidRPr="00116BA1">
        <w:rPr>
          <w:rFonts w:cs="B Titr" w:hint="cs"/>
          <w:b/>
          <w:bCs/>
          <w:sz w:val="28"/>
          <w:szCs w:val="28"/>
          <w:rtl/>
        </w:rPr>
        <w:t>) :</w:t>
      </w:r>
    </w:p>
    <w:tbl>
      <w:tblPr>
        <w:bidiVisual/>
        <w:tblW w:w="10839" w:type="dxa"/>
        <w:jc w:val="center"/>
        <w:tblInd w:w="93" w:type="dxa"/>
        <w:tblLook w:val="04A0"/>
      </w:tblPr>
      <w:tblGrid>
        <w:gridCol w:w="672"/>
        <w:gridCol w:w="2626"/>
        <w:gridCol w:w="3661"/>
        <w:gridCol w:w="1304"/>
        <w:gridCol w:w="2576"/>
      </w:tblGrid>
      <w:tr w:rsidR="00AD4F6D" w:rsidRPr="00116BA1" w:rsidTr="00116BA1">
        <w:trPr>
          <w:trHeight w:val="5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عناوين شاخص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عناوین عملیات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واحد عملیات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حجم عملیات</w:t>
            </w:r>
          </w:p>
        </w:tc>
      </w:tr>
      <w:tr w:rsidR="00AD4F6D" w:rsidRPr="00116BA1" w:rsidTr="00116BA1">
        <w:trPr>
          <w:trHeight w:val="499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گسترش فعاليتهاي آموزشي و ترويجي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تعداد دوره های آموزش های ترویجی بهره برداران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نفرروز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2564</w:t>
            </w:r>
          </w:p>
        </w:tc>
      </w:tr>
      <w:tr w:rsidR="00AD4F6D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تعداد دوره های آموزش های مهارتی بهره برداران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نفرروز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F6D" w:rsidRPr="00116BA1" w:rsidRDefault="00AD4F6D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  <w:lang w:bidi="fa-IR"/>
              </w:rPr>
              <w:t>6210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سایت های الگویی و کانون یادگیری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طرح های تحقیقی، ترویجی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آموزش مدیریت و اقتصاد خانواده زنان روستایی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نفرروز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1578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حمایت و ایجاد صندوق اعتبارات خرد زنان روستایی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ساماندهی ، تجهیز و توانمندسازی مددکاران ترویجی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1157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استقرار شبكه مديريت دانش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اطلاعیه آموزشی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7 عنوان - 5500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نشریات ترویجی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4 عنوان - 4000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بروشور های آموزشی، ترویجی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3 عنوان - 3000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توزیع لوح های فشرده الکترونیکی- تهیه و چاپ بنر آموزشی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5 عنوان -212</w:t>
            </w:r>
          </w:p>
        </w:tc>
      </w:tr>
      <w:tr w:rsidR="009E0F3B" w:rsidRPr="00116BA1" w:rsidTr="00116BA1">
        <w:trPr>
          <w:trHeight w:val="49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نوسازي مراكز كشاورزي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تجهیز و نوسازی مرکز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مرکز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F3B" w:rsidRPr="00116BA1" w:rsidRDefault="009E0F3B" w:rsidP="00116BA1">
            <w:pPr>
              <w:bidi/>
              <w:spacing w:after="0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116BA1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AD4F6D" w:rsidRPr="009E0F3B" w:rsidRDefault="00AD4F6D" w:rsidP="00116BA1">
      <w:pPr>
        <w:bidi/>
        <w:spacing w:after="0"/>
        <w:jc w:val="both"/>
        <w:rPr>
          <w:rFonts w:ascii="Tahoma" w:eastAsia="Times New Roman" w:hAnsi="Tahoma" w:cs="B Nazanin"/>
          <w:sz w:val="24"/>
          <w:szCs w:val="24"/>
          <w:rtl/>
          <w:lang w:bidi="fa-IR"/>
        </w:rPr>
      </w:pPr>
    </w:p>
    <w:p w:rsidR="00116BA1" w:rsidRPr="009E0F3B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9E0F3B">
        <w:rPr>
          <w:rFonts w:cs="B Nazanin" w:hint="cs"/>
          <w:b/>
          <w:bCs/>
          <w:sz w:val="36"/>
          <w:szCs w:val="36"/>
          <w:rtl/>
        </w:rPr>
        <w:t>فعالیت های اداره ترويج  و آموزش کشاورزی شهرستان اصفهان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hAnsi="Tahoma" w:cs="B Nazanin"/>
          <w:sz w:val="28"/>
          <w:szCs w:val="28"/>
          <w:lang w:bidi="fa-IR"/>
        </w:rPr>
      </w:pPr>
      <w:r w:rsidRPr="009E0F3B">
        <w:rPr>
          <w:rFonts w:ascii="Tahoma" w:eastAsia="Times New Roman" w:hAnsi="Tahoma" w:cs="B Nazanin" w:hint="cs"/>
          <w:sz w:val="24"/>
          <w:szCs w:val="24"/>
          <w:rtl/>
        </w:rPr>
        <w:t>1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تهيه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، پیگیری و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جمع‌بندي نياز سنجي آموزشي توليدكنندگان مرد و زن روستايي از مسئولين واحدها و ادارات فني شهرستان، مسئولين مراكز جهاد کشاورزی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با همکاری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مديرعامل شركت‌هاي خدمات مشاوره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ای و مددکاران فعال منطقه . 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2)</w:t>
      </w:r>
      <w:r w:rsidRPr="00116BA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تهیه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برنامه‌ريزي آموزشي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یکساله طبق توافقات و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اجراي توافقات با سازمان متبوع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3)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توزيع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و پیگیری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فرم ارزيابي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شركت‌ها</w:t>
      </w:r>
      <w:r w:rsidRPr="00116BA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ی خدمات مشاوره ای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به ادارات و واحدها و مراکز، تكميل و جمع‌بندي فرم ارزيابي شركت‌ها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و ارسال آن به مدیریت هماهنگی ترویج استان و سازمان نظام مهندسی استان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4)نیازسنجی آموزشی ویژه اقتصاد مقاومتی از مراکز تابعه و پایگاه های بسیج </w:t>
      </w:r>
      <w:r w:rsidRPr="00116BA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نواحی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شهرستان و تهیه برنامه ریزی آموزشی و اجرا و برگزاری کلاس ها،ثبت و پیگیری صدور گواهی آموزشی مهارتی فراگیران و توزیع بین متقاضیان .</w:t>
      </w:r>
    </w:p>
    <w:p w:rsidR="00116BA1" w:rsidRPr="00116BA1" w:rsidRDefault="00116BA1" w:rsidP="00116BA1">
      <w:pPr>
        <w:widowControl w:val="0"/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116BA1">
        <w:rPr>
          <w:rFonts w:cs="B Nazanin" w:hint="cs"/>
          <w:sz w:val="28"/>
          <w:szCs w:val="28"/>
          <w:rtl/>
          <w:lang w:bidi="fa-IR"/>
        </w:rPr>
        <w:t>5)برگزاری و شرکت در جلسات کارگروه کشاورزی اقتصاد مقاومتی با بسیج نواحی شهرستان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6)</w:t>
      </w:r>
      <w:r w:rsidRPr="00116BA1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اجرای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طرح‌هاي تسريع در انتقال يافته‌هاي تحقيقاتي، طرحهاي مديريت تلفيقي آفات (</w:t>
      </w:r>
      <w:r w:rsidRPr="00116BA1">
        <w:rPr>
          <w:rFonts w:ascii="Tahoma" w:eastAsia="Times New Roman" w:hAnsi="Tahoma" w:cs="B Nazanin"/>
          <w:sz w:val="28"/>
          <w:szCs w:val="28"/>
        </w:rPr>
        <w:t>IPMFFS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) و (طرح سایت جامع الگوی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و کانون یادگیری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) با هدف كاهش باقيمانده سموم و كودهاي شيميايي در محصولات كشاورزي و توليد محصول سالم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7)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زمينه‌يابي، آموزش و نظارت در خصوص تشكيل تعاوني‌ها و تشكل‌هاي زنان روستايي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و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صندوق اعتبارات خرد زنان روستايي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، نیازسنجی و برنامه ریزی آموزشی ویژه اعضا صندوق اعتبارات خرد زنان روستایی با هدف ایجاد اشتغال در بخش کشاورزی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8)نظارت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9)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اجرا و نظارت بر پروژه‌هاي اشتغال‌زايي زنان روستايي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ایجاد شده زیر منظر ادارهه آموزش و ترویج استان  .</w:t>
      </w:r>
    </w:p>
    <w:p w:rsidR="00116BA1" w:rsidRPr="00116BA1" w:rsidRDefault="00116BA1" w:rsidP="00116BA1">
      <w:pPr>
        <w:widowControl w:val="0"/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10)نظارت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.</w:t>
      </w:r>
    </w:p>
    <w:p w:rsidR="00116BA1" w:rsidRPr="00116BA1" w:rsidRDefault="00116BA1" w:rsidP="00116BA1">
      <w:pPr>
        <w:widowControl w:val="0"/>
        <w:bidi/>
        <w:spacing w:after="0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11) نظارت و ارزیابی کارشناسان مسئول پهنه در طرح نظام نوین ترویج کشاورزی و برگزاری جلسات طرح نظام نوین ترویج کشاورزی با حضور مدیریت هماهنگی ترویج استان و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lastRenderedPageBreak/>
        <w:t>کارشناسان ستادی و  کارشناسان مسئول پهنه در سطح شهرستان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12)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پيگيري امور مربوط به تشكيل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تعاونی ها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و پاسخگويي به امور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انجمن‌ها و تشكل‌هاي بخش كشاورزي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13)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دبيرخانه خصوصي‌سازي مديريت جهاد كشاورزي شهرستان اصفهان در راستاي اجراي اصل 44 قانون اساسي و راهنمايي و هدايت فارغ‌التحصيلان اين بخش و تشكيل شركت‌هاي خدمات مشاوره فني و مهندسي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(ماهیت شرکتهای خدمات مشاوره ای به مراکز خدمات کشاورزی غیر دولتی تغییر می یابد )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14)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نماينده مديريت جهاد كشاورزي شهرستان اصفهان در كميته بانوان فرمانداري اصفهان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15)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نماينده مديريت جهاد كشاورزي شهرستان اصفهان در كارگروه سلامت و امنيت غذايي فرمانداري اصفهان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و کمیته های بهداشتی مراکز بهداشت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1 و 2 شهرستان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16)نماینده بهداشت شهرستان در مراکز بهداشت 1 و2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17) ارسال مطالب آموزشی در راستای آموزش مجازی همکاران بر اساس نشریه و بروشور های ارائه شده توسط مراکز بهداشت 1 و 2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18)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همكاري و حضور در جلسات مشترك با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هدف اجرای تفاهم نامه ها و دستورالعمل های وزارت متبوع در مراکز و مدیریت های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نهضت سوادآموزي،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دامپزشکی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شهرستان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، شبكه بهداشت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1و 2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، بخشداري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های شهرستان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با هدف  ارائه راه‌حل جهت رفع مشكلات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و معضلات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بخش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کشاورزی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19)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تهي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ه و پیگیری و چاپ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اطلاعيه، بوشور، پوستر، بنر و هشدارهاي ترويجي و ارسال به واحدها، ادارات و مراكز تابعه جهت نصب و بهره‌برداري توسط كشاورزان و توليدكنندگان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20)توزیع نشریات ، فصل نامه و هند بوک و ... ارسالی از سازمان متبوع به کلیه مراکز جهاد کشاورزی ، مددکاران ترویجی ، فرمانداری ، بخشداری ها ، واحدهای فنی مدیریت و نظام صنفی شهرستان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21)پیگیری و ارسال توصیه های هواشناسی  بخش کشاورزی و هشدارهای هواشناسی به مراکز تابعه جهت آموزش و اطلاع به بهره برداران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22)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مشاوره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، آموزش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و راهنمايي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رسانه ای ارباب رجوع،بهره برداران،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فارغ‌التحصيلان و ديگر سرمايه‌گذاران بخش كشاورزي در زمينه‌هاي مختلف سرمایه گذاری در توليد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23)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برنامه‌ريزي و آموزش كارآموزان و فارغ‌التحصيلان رشته‌هاي مختلف كشاورزي در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اداره و ترویج و آموزش شهرستان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24)پیگیری و توزیع فرم تولیدکنندگان نمونه به مراکز تابعه  و واحدهای فنی مدیریت جهت معرفی برترین های بخش کشاورزی وجمع بندی و تکمیل فرم ها و ارسال آن به مدیریت ترویج استان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25)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ارج نهادن به زحمات و تلاش توليدكنندگان و ارتقاء شأن و جايگاه حرفه كشاورزي در جامعه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و برگزاری جلسه تقدیر از نمونه های بخش کشاورزی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26)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معرفي الگوي عملي و قابل اعتماد در بين توليدكنندگان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با اجرای مزارع تحقیقی _ تطبیقی، تحقیقی _ترویجی، نمایشی و الگویی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lastRenderedPageBreak/>
        <w:t>27)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فراهم نمودن زمينه مساعد براي تبادل تجربيات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با برگزاری بازدید های فنی و آموزشی ، کارگاه های آموزشی، روز مزرعه و انتقال یافته های تحقیقاتی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>28)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نماينده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مدیریت جهاد کشاورزی شهرستان اصفهان در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نظام مهندسي كشاورزي و منابع طبيعي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استان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29)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دبیرخانه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خصوصی سازی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كميته استقرار شهرستان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ی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شركت‌هاي خدمات مشاوره فني و مهندسي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30)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برنامه‌ريزي و همكاري در تشكيل كلاس‌هاي آموزشي بيمه محصولات كشاورزي با همكاري كارشناسان سازمان و بانك كشاورزي و مراكز تابعه شهرستان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31)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>جذب و بكارگيري سربازان سازندگي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و تهیه گزارش عملکرد سه ماهه و ارسال به سازمان متبوع .</w:t>
      </w:r>
    </w:p>
    <w:p w:rsidR="00116BA1" w:rsidRPr="00116BA1" w:rsidRDefault="00116BA1" w:rsidP="00116BA1">
      <w:pPr>
        <w:tabs>
          <w:tab w:val="right" w:pos="9164"/>
        </w:tabs>
        <w:bidi/>
        <w:spacing w:after="0"/>
        <w:ind w:right="113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32) برنامه ریزی و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آموزش </w:t>
      </w:r>
      <w:r w:rsidRPr="00116BA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ویژه 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مددكاران ترويجي 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>شهرستان با هدف به کار گیری مددکاران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جهت ارتقاء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دانش و</w:t>
      </w:r>
      <w:r w:rsidRPr="00116BA1">
        <w:rPr>
          <w:rFonts w:ascii="Tahoma" w:eastAsia="Times New Roman" w:hAnsi="Tahoma" w:cs="B Nazanin"/>
          <w:sz w:val="28"/>
          <w:szCs w:val="28"/>
          <w:rtl/>
        </w:rPr>
        <w:t xml:space="preserve"> فرهنگ بهره برداران</w:t>
      </w:r>
      <w:r w:rsidRPr="00116BA1">
        <w:rPr>
          <w:rFonts w:ascii="Tahoma" w:eastAsia="Times New Roman" w:hAnsi="Tahoma" w:cs="B Nazanin" w:hint="cs"/>
          <w:sz w:val="28"/>
          <w:szCs w:val="28"/>
          <w:rtl/>
        </w:rPr>
        <w:t xml:space="preserve"> .</w:t>
      </w:r>
    </w:p>
    <w:p w:rsidR="00AD4F6D" w:rsidRPr="00116BA1" w:rsidRDefault="00AD4F6D" w:rsidP="009E0F3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0767BA" w:rsidRPr="009E0F3B" w:rsidRDefault="000767BA" w:rsidP="009E0F3B">
      <w:pPr>
        <w:bidi/>
        <w:spacing w:after="0"/>
        <w:jc w:val="both"/>
        <w:rPr>
          <w:rFonts w:cs="B Nazanin"/>
          <w:sz w:val="24"/>
          <w:szCs w:val="24"/>
        </w:rPr>
      </w:pPr>
    </w:p>
    <w:sectPr w:rsidR="000767BA" w:rsidRPr="009E0F3B" w:rsidSect="00116BA1">
      <w:footerReference w:type="default" r:id="rId6"/>
      <w:pgSz w:w="16839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C2" w:rsidRDefault="008A7CC2" w:rsidP="00DD0DA5">
      <w:pPr>
        <w:spacing w:after="0" w:line="240" w:lineRule="auto"/>
      </w:pPr>
      <w:r>
        <w:separator/>
      </w:r>
    </w:p>
  </w:endnote>
  <w:endnote w:type="continuationSeparator" w:id="0">
    <w:p w:rsidR="008A7CC2" w:rsidRDefault="008A7CC2" w:rsidP="00DD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6D" w:rsidRDefault="00FF38A8">
    <w:pPr>
      <w:pStyle w:val="Footer"/>
      <w:jc w:val="right"/>
    </w:pPr>
    <w:fldSimple w:instr=" PAGE   \* MERGEFORMAT ">
      <w:r w:rsidR="00116BA1">
        <w:rPr>
          <w:noProof/>
          <w:rtl/>
        </w:rPr>
        <w:t>1</w:t>
      </w:r>
    </w:fldSimple>
  </w:p>
  <w:p w:rsidR="00AD4F6D" w:rsidRDefault="00AD4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C2" w:rsidRDefault="008A7CC2" w:rsidP="00DD0DA5">
      <w:pPr>
        <w:spacing w:after="0" w:line="240" w:lineRule="auto"/>
      </w:pPr>
      <w:r>
        <w:separator/>
      </w:r>
    </w:p>
  </w:footnote>
  <w:footnote w:type="continuationSeparator" w:id="0">
    <w:p w:rsidR="008A7CC2" w:rsidRDefault="008A7CC2" w:rsidP="00DD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F6D"/>
    <w:rsid w:val="00002D79"/>
    <w:rsid w:val="000767BA"/>
    <w:rsid w:val="000F36E5"/>
    <w:rsid w:val="00116BA1"/>
    <w:rsid w:val="00323D06"/>
    <w:rsid w:val="00327BF6"/>
    <w:rsid w:val="00346421"/>
    <w:rsid w:val="00561580"/>
    <w:rsid w:val="00577E5A"/>
    <w:rsid w:val="00584863"/>
    <w:rsid w:val="00600CCD"/>
    <w:rsid w:val="006215FB"/>
    <w:rsid w:val="00676C33"/>
    <w:rsid w:val="006C1EFF"/>
    <w:rsid w:val="00722482"/>
    <w:rsid w:val="008A7CC2"/>
    <w:rsid w:val="00987D21"/>
    <w:rsid w:val="009A0097"/>
    <w:rsid w:val="009E0F3B"/>
    <w:rsid w:val="00AA4148"/>
    <w:rsid w:val="00AD4F6D"/>
    <w:rsid w:val="00AE3A5E"/>
    <w:rsid w:val="00B170BD"/>
    <w:rsid w:val="00B5654C"/>
    <w:rsid w:val="00C96ADC"/>
    <w:rsid w:val="00CB5AFE"/>
    <w:rsid w:val="00DC2F09"/>
    <w:rsid w:val="00E81B8C"/>
    <w:rsid w:val="00F96D29"/>
    <w:rsid w:val="00FB2F8A"/>
    <w:rsid w:val="00FC5ED1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AD4F6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D4F6D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D4F6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</dc:creator>
  <cp:lastModifiedBy>asan</cp:lastModifiedBy>
  <cp:revision>35</cp:revision>
  <cp:lastPrinted>2019-05-19T09:27:00Z</cp:lastPrinted>
  <dcterms:created xsi:type="dcterms:W3CDTF">2019-05-19T06:59:00Z</dcterms:created>
  <dcterms:modified xsi:type="dcterms:W3CDTF">2019-06-01T04:50:00Z</dcterms:modified>
</cp:coreProperties>
</file>